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08" w:rsidRDefault="00ED1608" w:rsidP="00ED1608">
      <w:pPr>
        <w:tabs>
          <w:tab w:val="center" w:pos="4816"/>
          <w:tab w:val="left" w:pos="7188"/>
        </w:tabs>
        <w:rPr>
          <w:b/>
        </w:rPr>
      </w:pP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ED1608" w:rsidRPr="00ED1608" w:rsidRDefault="00ED1608" w:rsidP="00ED1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608">
        <w:rPr>
          <w:rFonts w:ascii="Times New Roman" w:hAnsi="Times New Roman" w:cs="Times New Roman"/>
          <w:b/>
          <w:sz w:val="28"/>
          <w:szCs w:val="28"/>
        </w:rPr>
        <w:t xml:space="preserve">АДМИНИСТРАЦИЯ ШКОЛЬНЕНСКОГО СЕЛЬСКОГО ПОСЕЛЕНИЯ </w:t>
      </w:r>
    </w:p>
    <w:p w:rsidR="00ED1608" w:rsidRPr="00ED1608" w:rsidRDefault="00BC1D13" w:rsidP="00ED1608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БЕЛОРЕЧЕНСКОГО МУНИЦИПАЛЬНОГО РАЙОНА КРАСНОДАРСКОГО КРАЯ</w:t>
      </w:r>
      <w:r w:rsidR="00ED1608" w:rsidRPr="00ED16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608" w:rsidRDefault="00ED1608" w:rsidP="00ED1608">
      <w:pPr>
        <w:ind w:hanging="100"/>
        <w:jc w:val="center"/>
        <w:rPr>
          <w:b/>
        </w:rPr>
      </w:pPr>
    </w:p>
    <w:p w:rsidR="00ED1608" w:rsidRPr="00ED1608" w:rsidRDefault="00ED1608" w:rsidP="00ED1608">
      <w:pPr>
        <w:jc w:val="center"/>
        <w:rPr>
          <w:rFonts w:ascii="Times New Roman" w:hAnsi="Times New Roman" w:cs="Times New Roman"/>
        </w:rPr>
      </w:pPr>
      <w:r w:rsidRPr="00ED160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ED1608" w:rsidRPr="00BC1D13" w:rsidRDefault="00986B96" w:rsidP="00284DBD">
      <w:pPr>
        <w:tabs>
          <w:tab w:val="left" w:pos="6680"/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BC1D13">
        <w:rPr>
          <w:rFonts w:ascii="Times New Roman" w:hAnsi="Times New Roman" w:cs="Times New Roman"/>
          <w:sz w:val="24"/>
          <w:szCs w:val="24"/>
        </w:rPr>
        <w:t>о</w:t>
      </w:r>
      <w:r w:rsidR="00A71A37" w:rsidRPr="00BC1D13">
        <w:rPr>
          <w:rFonts w:ascii="Times New Roman" w:hAnsi="Times New Roman" w:cs="Times New Roman"/>
          <w:sz w:val="24"/>
          <w:szCs w:val="24"/>
        </w:rPr>
        <w:t>т</w:t>
      </w:r>
      <w:r w:rsidRPr="00BC1D13">
        <w:rPr>
          <w:rFonts w:ascii="Times New Roman" w:hAnsi="Times New Roman" w:cs="Times New Roman"/>
          <w:sz w:val="24"/>
          <w:szCs w:val="24"/>
        </w:rPr>
        <w:t xml:space="preserve"> 1</w:t>
      </w:r>
      <w:r w:rsidR="00F20A9F">
        <w:rPr>
          <w:rFonts w:ascii="Times New Roman" w:hAnsi="Times New Roman" w:cs="Times New Roman"/>
          <w:sz w:val="24"/>
          <w:szCs w:val="24"/>
        </w:rPr>
        <w:t>9</w:t>
      </w:r>
      <w:r w:rsidRPr="00BC1D13">
        <w:rPr>
          <w:rFonts w:ascii="Times New Roman" w:hAnsi="Times New Roman" w:cs="Times New Roman"/>
          <w:sz w:val="24"/>
          <w:szCs w:val="24"/>
        </w:rPr>
        <w:t>.12.2025</w:t>
      </w:r>
      <w:r w:rsidR="00A71A37" w:rsidRPr="00BC1D13">
        <w:rPr>
          <w:rFonts w:ascii="Times New Roman" w:hAnsi="Times New Roman" w:cs="Times New Roman"/>
          <w:sz w:val="24"/>
          <w:szCs w:val="24"/>
        </w:rPr>
        <w:tab/>
      </w:r>
      <w:r w:rsidR="007D2D50">
        <w:rPr>
          <w:rFonts w:ascii="Times New Roman" w:hAnsi="Times New Roman" w:cs="Times New Roman"/>
          <w:sz w:val="24"/>
          <w:szCs w:val="24"/>
        </w:rPr>
        <w:t xml:space="preserve">     </w:t>
      </w:r>
      <w:r w:rsidR="00A71A37" w:rsidRPr="00BC1D1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5CA3" w:rsidRPr="00BC1D13">
        <w:rPr>
          <w:rFonts w:ascii="Times New Roman" w:hAnsi="Times New Roman" w:cs="Times New Roman"/>
          <w:sz w:val="24"/>
          <w:szCs w:val="24"/>
        </w:rPr>
        <w:t xml:space="preserve">      </w:t>
      </w:r>
      <w:r w:rsidR="00A71A37" w:rsidRPr="00BC1D13"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BC1D13">
        <w:rPr>
          <w:rFonts w:ascii="Times New Roman" w:hAnsi="Times New Roman" w:cs="Times New Roman"/>
          <w:sz w:val="24"/>
          <w:szCs w:val="24"/>
        </w:rPr>
        <w:t>9</w:t>
      </w:r>
      <w:r w:rsidR="00E94589">
        <w:rPr>
          <w:rFonts w:ascii="Times New Roman" w:hAnsi="Times New Roman" w:cs="Times New Roman"/>
          <w:sz w:val="24"/>
          <w:szCs w:val="24"/>
        </w:rPr>
        <w:t>4</w:t>
      </w:r>
    </w:p>
    <w:p w:rsidR="00ED1608" w:rsidRDefault="00ED1608" w:rsidP="00ED1608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село Школьное</w:t>
      </w:r>
    </w:p>
    <w:p w:rsidR="00A41B5F" w:rsidRDefault="00A41B5F" w:rsidP="00ED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28"/>
      </w:tblGrid>
      <w:tr w:rsidR="00A41B5F" w:rsidRPr="00965930" w:rsidTr="00830A54">
        <w:trPr>
          <w:trHeight w:val="2320"/>
          <w:jc w:val="center"/>
        </w:trPr>
        <w:tc>
          <w:tcPr>
            <w:tcW w:w="8328" w:type="dxa"/>
            <w:vAlign w:val="center"/>
          </w:tcPr>
          <w:p w:rsidR="00830A54" w:rsidRPr="00023865" w:rsidRDefault="00A71A37" w:rsidP="00830A54">
            <w:pPr>
              <w:spacing w:after="0" w:line="240" w:lineRule="auto"/>
              <w:ind w:left="567" w:right="5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П</w:t>
            </w:r>
            <w:r w:rsidR="00A41B5F" w:rsidRPr="00ED1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рограммы </w:t>
            </w:r>
            <w:r w:rsidR="00830A54"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профилактики рисков причинения вреда (ущерба) охраняемым</w:t>
            </w:r>
          </w:p>
          <w:p w:rsidR="00830A54" w:rsidRPr="00023865" w:rsidRDefault="00830A54" w:rsidP="00830A54">
            <w:pPr>
              <w:spacing w:after="0" w:line="240" w:lineRule="auto"/>
              <w:ind w:left="567" w:right="5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законом ценностям при осуществлении муниципального контроля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сфере благоустройства, предметом которого является соблюдение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 благоустройства территории поселения, требований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 обеспечению доступности для инвалидов объектов социальной, инженерной и транспортной инфраструктур и предоставляемых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</w:t>
            </w:r>
            <w:r w:rsidR="00986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A41B5F" w:rsidRPr="00A41B5F" w:rsidRDefault="00A41B5F" w:rsidP="00F0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 </w:t>
      </w:r>
      <w:hyperlink r:id="rId5" w:tgtFrame="_blank" w:history="1">
        <w:r w:rsidRPr="00ED160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31 июля 2020 года № 248-ФЗ</w:t>
        </w:r>
      </w:hyperlink>
      <w:r w:rsidRPr="00ED1608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Федерации»,</w:t>
      </w:r>
      <w:r w:rsidR="00A71A3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6 октября 2003г.№131-ФЗ «Об общих принципах организации местного самоуправления в Российской Федерации»,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25</w:t>
      </w:r>
      <w:r w:rsidR="0028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32 Устава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п о с т а н о в л я ю: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986B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(прилагается).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2.Заместителю главы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муниципального района Краснодарского края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(Нестерову В.Г.) обеспечить в пределах своей компетенции выполнение указанной программы профилактики рисков причинения вреда (ущерба) охраняемым законом ценностям при осуществлении муниципального контроля на территории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муниципального района Краснодарского края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FF3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BC1D13" w:rsidRDefault="00ED1608" w:rsidP="00BC1D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3. Общему отделу (</w:t>
      </w:r>
      <w:r w:rsidR="00986B96">
        <w:rPr>
          <w:rFonts w:ascii="Times New Roman" w:hAnsi="Times New Roman" w:cs="Times New Roman"/>
          <w:color w:val="000000"/>
          <w:sz w:val="28"/>
          <w:szCs w:val="28"/>
        </w:rPr>
        <w:t>Косолапова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) опубликовать настоящее постановление в газете «Огни Кавказа» и разместить на официальном сайте администрации </w:t>
      </w:r>
    </w:p>
    <w:p w:rsidR="00BC1D13" w:rsidRDefault="00BC1D13" w:rsidP="00BC1D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1D13" w:rsidRDefault="00BC1D13" w:rsidP="00BC1D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D50" w:rsidRDefault="007D2D50" w:rsidP="00BC1D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ED1608" w:rsidP="00BC1D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муниципального района Краснодарского края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выполнением настоящего постановления возложить на заместителя главы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муниципального района Краснодарского края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1608">
        <w:rPr>
          <w:rFonts w:ascii="Times New Roman" w:hAnsi="Times New Roman" w:cs="Times New Roman"/>
          <w:color w:val="000000"/>
          <w:sz w:val="28"/>
          <w:szCs w:val="28"/>
        </w:rPr>
        <w:t>В.Г.Нестерова</w:t>
      </w:r>
      <w:proofErr w:type="spellEnd"/>
      <w:r w:rsidRPr="00ED16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608" w:rsidRDefault="00ED1608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его опубликования и распространяется на правоотношения, возникшие с 1 января 202</w:t>
      </w:r>
      <w:r w:rsidR="00986B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года. </w:t>
      </w:r>
    </w:p>
    <w:p w:rsidR="00A71A37" w:rsidRPr="00ED1608" w:rsidRDefault="00A71A37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ED1608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4DBD" w:rsidRPr="00ED1608" w:rsidRDefault="00284DBD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ED1608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сельского поселения </w:t>
      </w:r>
    </w:p>
    <w:p w:rsidR="00FF35E1" w:rsidRDefault="00ED1608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</w:t>
      </w:r>
      <w:r w:rsidR="00FF35E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ED1608" w:rsidRDefault="00FF35E1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                                                                          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>В.Г.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</w:p>
    <w:p w:rsidR="00BC1D13" w:rsidRDefault="00BC1D13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муниципального </w:t>
      </w:r>
    </w:p>
    <w:p w:rsidR="00023865" w:rsidRPr="00023865" w:rsidRDefault="00BC1D13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района Краснодарского края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C5F07">
        <w:rPr>
          <w:rFonts w:ascii="Times New Roman" w:hAnsi="Times New Roman" w:cs="Times New Roman"/>
          <w:color w:val="000000"/>
          <w:sz w:val="28"/>
          <w:szCs w:val="28"/>
        </w:rPr>
        <w:t xml:space="preserve"> 19.12.2025</w:t>
      </w:r>
      <w:r w:rsidR="00F06DD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C5F07">
        <w:rPr>
          <w:rFonts w:ascii="Times New Roman" w:hAnsi="Times New Roman" w:cs="Times New Roman"/>
          <w:color w:val="000000"/>
          <w:sz w:val="28"/>
          <w:szCs w:val="28"/>
        </w:rPr>
        <w:t>94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D2D50" w:rsidRPr="00023865" w:rsidRDefault="007D2D50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законом ценностям при осуществлении муниципального контроля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благоустройства, предметом которого является соблюдение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благоустройства территории поселения, требований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98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F06D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023865" w:rsidRPr="00023865" w:rsidRDefault="00023865" w:rsidP="000238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1.1.Настоящая Программа профилактики рисков причинения вреда (ущерба) охраняемым законом ценностям при осуществлении муниципального 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FF3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1.2. Программа разработана в соответствии с: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№248-ФЗ «О государственном контроле (надзоре) и муниципальном контроле в Российской Федерации» (далее- Федеральный закон №248-ФЗ);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№247-ФЗ «Об обязательных требованиях в Российской Федерации» (далее – Федеральный закон №247-ФЗ);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1.3. Срок реализации Программы - 202</w:t>
      </w:r>
      <w:r w:rsidR="00FF3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23865" w:rsidRPr="00023865" w:rsidRDefault="00023865" w:rsidP="000238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D2D50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Анализ текущего состояния осуществления муниципального контроля в сфере благоустройства, предметом которого является </w:t>
      </w:r>
    </w:p>
    <w:p w:rsidR="007D2D50" w:rsidRDefault="007D2D50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2D50" w:rsidRDefault="007D2D50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2D50" w:rsidRDefault="007D2D50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6DD2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соблюдение правил благоустройства территории поселения, требований к обеспечению доступности для инвалидов объектов 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социальной, инженерной и транспортной инфраструктур и предоставляемых услуг,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2.1. Вид муниципального контроля: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23865" w:rsidRPr="00023865" w:rsidRDefault="00023865" w:rsidP="00D740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2.2. Предметом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является соблюдение юридическими лицами, индивидуальными предпринимателями, гражданами обязательных требований Правил благоустройства территории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муниципального района Краснодарского края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023865" w:rsidRPr="00D74010" w:rsidRDefault="000D20DD" w:rsidP="00D74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требования, требования, установленные муниципальными правовыми актами в сфере благоустройства, регламентированы решением Совета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23 марта 2023 года № 169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территории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», решением Совета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от 18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«О внесении изменений в решение Совета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23 марта 2023 года № 169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территории Школьненского сельского поселения Красноармейского 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 xml:space="preserve">района», </w:t>
      </w:r>
      <w:r w:rsidR="00D74010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Школьненского сельского поселения 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</w:t>
      </w:r>
      <w:r w:rsidR="00D74010" w:rsidRPr="00023865">
        <w:rPr>
          <w:rFonts w:ascii="Times New Roman" w:hAnsi="Times New Roman" w:cs="Times New Roman"/>
          <w:color w:val="000000"/>
          <w:sz w:val="28"/>
          <w:szCs w:val="28"/>
        </w:rPr>
        <w:t>от 1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010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D74010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74010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D74010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0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74010" w:rsidRPr="00D74010">
        <w:rPr>
          <w:rFonts w:ascii="Times New Roman" w:hAnsi="Times New Roman" w:cs="Times New Roman"/>
          <w:sz w:val="28"/>
          <w:szCs w:val="28"/>
        </w:rPr>
        <w:t>О внесении изменений в решение Совета Школьненского</w:t>
      </w:r>
      <w:r w:rsidR="00D74010">
        <w:rPr>
          <w:rFonts w:ascii="Times New Roman" w:hAnsi="Times New Roman" w:cs="Times New Roman"/>
          <w:sz w:val="28"/>
          <w:szCs w:val="28"/>
        </w:rPr>
        <w:t xml:space="preserve"> </w:t>
      </w:r>
      <w:r w:rsidR="00D74010" w:rsidRPr="00D74010">
        <w:rPr>
          <w:rFonts w:ascii="Times New Roman" w:hAnsi="Times New Roman" w:cs="Times New Roman"/>
          <w:sz w:val="28"/>
          <w:szCs w:val="28"/>
        </w:rPr>
        <w:t>сельского поселения Белореченского района Краснодарского края</w:t>
      </w:r>
      <w:r w:rsidR="00D74010">
        <w:rPr>
          <w:rFonts w:ascii="Times New Roman" w:hAnsi="Times New Roman" w:cs="Times New Roman"/>
          <w:sz w:val="28"/>
          <w:szCs w:val="28"/>
        </w:rPr>
        <w:t xml:space="preserve"> </w:t>
      </w:r>
      <w:r w:rsidR="00D74010" w:rsidRPr="00D74010">
        <w:rPr>
          <w:rFonts w:ascii="Times New Roman" w:hAnsi="Times New Roman" w:cs="Times New Roman"/>
          <w:sz w:val="28"/>
          <w:szCs w:val="28"/>
        </w:rPr>
        <w:t>от 23 марта 2023 года № 169 «Об утверждении Правил благоустройства территории Школьненского сельского поселения Белореченского района Краснодарского края»</w:t>
      </w:r>
    </w:p>
    <w:p w:rsidR="00023865" w:rsidRPr="00023865" w:rsidRDefault="00D74010" w:rsidP="00D740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023865" w:rsidRPr="00D74010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r w:rsidR="000D20DD" w:rsidRPr="00D74010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023865" w:rsidRPr="00D74010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благоустройства, предметом которого является соблюдение правил благоустройства территории поселения, требований к обеспечению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 являются:</w:t>
      </w:r>
    </w:p>
    <w:p w:rsidR="00023865" w:rsidRPr="00023865" w:rsidRDefault="00023865" w:rsidP="00D740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D2D50" w:rsidRDefault="007D2D50" w:rsidP="00D740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D50" w:rsidRDefault="007D2D50" w:rsidP="00D740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010" w:rsidRDefault="00023865" w:rsidP="007D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2) здания, помещения, сооружения, линейные объекты, территории, включая земельные участки, оборудование, устройства, предметы, материалы, </w:t>
      </w:r>
    </w:p>
    <w:p w:rsidR="00284DBD" w:rsidRDefault="00023865" w:rsidP="00D740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023865" w:rsidRPr="00023865" w:rsidRDefault="00023865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284DBD" w:rsidRPr="00023865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3. Цели и задачи реализации Программы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3.1. Целями реализации Программы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предупреждение нарушений обязательных требований при осуществлении муниципального контроля;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д) повышение прозрачности системы контрольной деятельности.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3.2. Задачами реализации Программы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7D2D50" w:rsidRDefault="00023865" w:rsidP="007D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г) регулярная ревизия обязательных требований и принятие мер к обеспечению реального влияния на подконтрольную сферу комплекса </w:t>
      </w:r>
    </w:p>
    <w:p w:rsidR="007D2D50" w:rsidRDefault="007D2D50" w:rsidP="007D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D2D50" w:rsidRDefault="007D2D50" w:rsidP="007D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D2D50" w:rsidRDefault="007D2D50" w:rsidP="007D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D2D50" w:rsidRDefault="007D2D50" w:rsidP="007D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74010" w:rsidRDefault="00023865" w:rsidP="007D2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обязательных требований, соблюдение которых составляет предмет муниципального контроля;</w:t>
      </w:r>
    </w:p>
    <w:p w:rsidR="00284DBD" w:rsidRDefault="00023865" w:rsidP="00D740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023865" w:rsidRPr="00023865" w:rsidRDefault="00023865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C904B2" w:rsidRPr="00284DBD" w:rsidRDefault="00023865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26282F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26282F"/>
          <w:sz w:val="28"/>
          <w:szCs w:val="28"/>
        </w:rPr>
        <w:t>4. </w:t>
      </w: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4.1. В соответствии со статьей 44 Федерального закона </w:t>
      </w:r>
      <w:hyperlink r:id="rId6" w:tgtFrame="_blank" w:history="1">
        <w:r w:rsidRPr="00023865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23865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 в 202</w:t>
      </w:r>
      <w:r w:rsidR="00FF3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году будут проводиться следующие профилактические мероприятия: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информирование;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обобщение правоприменительной практики;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объявление предостережения;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консультирование;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д) профилактический визит.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023865" w:rsidRPr="00023865" w:rsidRDefault="00023865" w:rsidP="00284D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Таблица1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722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551"/>
        <w:gridCol w:w="2410"/>
        <w:gridCol w:w="2175"/>
        <w:gridCol w:w="2184"/>
      </w:tblGrid>
      <w:tr w:rsidR="00023865" w:rsidRPr="00023865" w:rsidTr="00D740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лица, ответственные за реализацию мероприятия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Сроки (периодичность) их проведения</w:t>
            </w:r>
          </w:p>
        </w:tc>
      </w:tr>
      <w:tr w:rsidR="00023865" w:rsidRPr="00023865" w:rsidTr="007D2D50">
        <w:trPr>
          <w:trHeight w:val="565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284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</w:t>
            </w:r>
            <w:r w:rsidR="00D74010">
              <w:rPr>
                <w:rFonts w:ascii="Times New Roman" w:hAnsi="Times New Roman" w:cs="Times New Roman"/>
                <w:sz w:val="28"/>
                <w:szCs w:val="28"/>
              </w:rPr>
              <w:t xml:space="preserve">нтролируемыми лицами в целях их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информирования</w:t>
            </w:r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 </w:t>
            </w:r>
          </w:p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общего отдела; </w:t>
            </w:r>
          </w:p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</w:tr>
      <w:tr w:rsidR="00023865" w:rsidRPr="00023865" w:rsidTr="00D74010">
        <w:trPr>
          <w:trHeight w:val="1261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DBD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руководств по соблюдению обязательных требований в </w:t>
            </w:r>
          </w:p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023865" w:rsidRPr="00023865" w:rsidTr="00D74010">
        <w:trPr>
          <w:trHeight w:val="1593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023865" w:rsidRPr="00023865" w:rsidTr="00D74010">
        <w:trPr>
          <w:trHeight w:val="1946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контрольной  деятел</w:t>
            </w:r>
            <w:r w:rsidR="00D74010">
              <w:rPr>
                <w:rFonts w:ascii="Times New Roman" w:hAnsi="Times New Roman" w:cs="Times New Roman"/>
                <w:sz w:val="28"/>
                <w:szCs w:val="28"/>
              </w:rPr>
              <w:t xml:space="preserve">ьности  с классификацией причин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срок до 15 марта года, следующего за отчетным</w:t>
            </w:r>
          </w:p>
        </w:tc>
      </w:tr>
      <w:tr w:rsidR="00023865" w:rsidRPr="00023865" w:rsidTr="00D74010">
        <w:trPr>
          <w:trHeight w:val="990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Pr="00023865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DBD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предостережений контролируемым лицам для целей принятия мер по </w:t>
            </w:r>
          </w:p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обеспечению соблюдения обязательных требований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23865" w:rsidRPr="00023865" w:rsidTr="00D74010">
        <w:trPr>
          <w:trHeight w:val="699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вопросам организации и осуществления муниципального контроля, порядка осущес</w:t>
            </w:r>
            <w:r w:rsidR="00FE00E2">
              <w:rPr>
                <w:rFonts w:ascii="Times New Roman" w:hAnsi="Times New Roman" w:cs="Times New Roman"/>
                <w:sz w:val="28"/>
                <w:szCs w:val="28"/>
              </w:rPr>
              <w:t xml:space="preserve">твления контрольных мероприятий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и порядка обжалования действий (бездействия) должностных лиц контрольного управления в части осуществления муниципального контроля. Консультирование осуществляется посредствам личного обращения, телефонной связи, электронной почты, видео-конференц-связи, при получении письменного запроса - в письменной форме в порядке, установленном Федеральным законом «О порядке рассмотрения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23865" w:rsidRPr="00023865" w:rsidTr="00D740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</w:t>
            </w:r>
            <w:r w:rsidR="007D2D50">
              <w:rPr>
                <w:rFonts w:ascii="Times New Roman" w:hAnsi="Times New Roman" w:cs="Times New Roman"/>
                <w:sz w:val="28"/>
                <w:szCs w:val="28"/>
              </w:rPr>
              <w:t xml:space="preserve">роля, исходя из его отнесения к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категории </w:t>
            </w:r>
            <w:r w:rsidR="007D2D50">
              <w:rPr>
                <w:rFonts w:ascii="Times New Roman" w:hAnsi="Times New Roman" w:cs="Times New Roman"/>
                <w:sz w:val="28"/>
                <w:szCs w:val="28"/>
              </w:rPr>
              <w:t xml:space="preserve">риска. Обязательные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визиты проводятся для лиц, указанных в Положении о виде контроля.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Ежеквартально (при наличии оснований)</w:t>
            </w:r>
          </w:p>
        </w:tc>
      </w:tr>
    </w:tbl>
    <w:p w:rsidR="00284DBD" w:rsidRPr="007D2D50" w:rsidRDefault="00023865" w:rsidP="007D2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 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 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Прогнозировать конкретные отчетные показатели не представляется 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7D2D50" w:rsidRDefault="00023865" w:rsidP="007D2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Школьненского сельского поселения </w:t>
      </w:r>
      <w:r w:rsidR="00BC1D13">
        <w:rPr>
          <w:rFonts w:ascii="Times New Roman" w:hAnsi="Times New Roman" w:cs="Times New Roman"/>
          <w:color w:val="000000"/>
          <w:sz w:val="28"/>
          <w:szCs w:val="28"/>
        </w:rPr>
        <w:t>Белореченского муниципального района Краснодарского края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доклада о виде муниципального контроля в соответствии со статьей 30 Федерального закона </w:t>
      </w:r>
      <w:hyperlink r:id="rId7" w:tgtFrame="_blank" w:history="1">
        <w:r w:rsidRPr="00023865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23865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:rsidR="007D2D50" w:rsidRPr="00023865" w:rsidRDefault="007D2D50" w:rsidP="007D2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D50" w:rsidRDefault="00647716" w:rsidP="006477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647716" w:rsidRDefault="00647716" w:rsidP="006477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7D2D50" w:rsidRDefault="00BC1D13" w:rsidP="006477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муниципального района </w:t>
      </w:r>
    </w:p>
    <w:p w:rsidR="00647716" w:rsidRPr="00023865" w:rsidRDefault="00BC1D13" w:rsidP="006477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="00647716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6477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spellStart"/>
      <w:r w:rsidR="00647716" w:rsidRPr="00023865">
        <w:rPr>
          <w:rFonts w:ascii="Times New Roman" w:hAnsi="Times New Roman" w:cs="Times New Roman"/>
          <w:color w:val="000000"/>
          <w:sz w:val="28"/>
          <w:szCs w:val="28"/>
        </w:rPr>
        <w:t>В.Г.Нестеров</w:t>
      </w:r>
      <w:proofErr w:type="spellEnd"/>
    </w:p>
    <w:p w:rsidR="00023865" w:rsidRPr="00023865" w:rsidRDefault="00023865" w:rsidP="000238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 </w:t>
      </w: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08A6" w:rsidRPr="007108A6" w:rsidRDefault="007108A6" w:rsidP="007108A6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108A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ЛИСТ СОГЛАСОВАНИЯ </w:t>
      </w:r>
    </w:p>
    <w:p w:rsidR="007108A6" w:rsidRPr="007108A6" w:rsidRDefault="007108A6" w:rsidP="00710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6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</w:t>
      </w:r>
      <w:r w:rsidRPr="007108A6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7108A6" w:rsidRPr="007108A6" w:rsidRDefault="007108A6" w:rsidP="00710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6">
        <w:rPr>
          <w:rFonts w:ascii="Times New Roman" w:hAnsi="Times New Roman" w:cs="Times New Roman"/>
          <w:sz w:val="28"/>
          <w:szCs w:val="28"/>
        </w:rPr>
        <w:t xml:space="preserve">Белореченского муниципального района Краснодарского края </w:t>
      </w:r>
    </w:p>
    <w:p w:rsidR="007108A6" w:rsidRPr="007108A6" w:rsidRDefault="007108A6" w:rsidP="007108A6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108A6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19.12.</w:t>
      </w:r>
      <w:r w:rsidRPr="007108A6">
        <w:rPr>
          <w:rFonts w:ascii="Times New Roman" w:hAnsi="Times New Roman" w:cs="Times New Roman"/>
          <w:sz w:val="28"/>
          <w:szCs w:val="28"/>
          <w:lang w:eastAsia="ar-SA"/>
        </w:rPr>
        <w:t>2025 №</w:t>
      </w:r>
      <w:r>
        <w:rPr>
          <w:rFonts w:ascii="Times New Roman" w:hAnsi="Times New Roman" w:cs="Times New Roman"/>
          <w:sz w:val="28"/>
          <w:szCs w:val="28"/>
          <w:lang w:eastAsia="ar-SA"/>
        </w:rPr>
        <w:t>94</w:t>
      </w:r>
      <w:bookmarkStart w:id="0" w:name="_GoBack"/>
      <w:bookmarkEnd w:id="0"/>
    </w:p>
    <w:p w:rsidR="007108A6" w:rsidRPr="007108A6" w:rsidRDefault="007108A6" w:rsidP="007108A6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8A6" w:rsidRPr="00023865" w:rsidRDefault="007108A6" w:rsidP="007108A6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08A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</w:t>
      </w:r>
      <w:r w:rsidRPr="00ED1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рограммы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7108A6" w:rsidRPr="007108A6" w:rsidRDefault="007108A6" w:rsidP="007108A6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благоустройства, предметом которого является соблюдение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благоустройства территории поселения, требований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  <w:r w:rsidRPr="007108A6">
        <w:rPr>
          <w:rFonts w:ascii="Times New Roman" w:hAnsi="Times New Roman" w:cs="Times New Roman"/>
          <w:b/>
          <w:sz w:val="28"/>
          <w:szCs w:val="28"/>
        </w:rPr>
        <w:t>»</w:t>
      </w:r>
    </w:p>
    <w:p w:rsidR="007108A6" w:rsidRPr="007108A6" w:rsidRDefault="007108A6" w:rsidP="007108A6">
      <w:pPr>
        <w:keepNext/>
        <w:keepLines/>
        <w:spacing w:after="0" w:line="240" w:lineRule="auto"/>
        <w:ind w:right="64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108A6" w:rsidRPr="007108A6" w:rsidRDefault="007108A6" w:rsidP="0071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8A6" w:rsidRPr="007108A6" w:rsidRDefault="007108A6" w:rsidP="007108A6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108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7108A6" w:rsidRPr="007108A6" w:rsidRDefault="007108A6" w:rsidP="007108A6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08A6"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862"/>
        <w:gridCol w:w="1129"/>
        <w:gridCol w:w="3898"/>
      </w:tblGrid>
      <w:tr w:rsidR="007108A6" w:rsidRPr="007108A6" w:rsidTr="007108A6">
        <w:trPr>
          <w:cantSplit/>
          <w:trHeight w:val="935"/>
        </w:trPr>
        <w:tc>
          <w:tcPr>
            <w:tcW w:w="4862" w:type="dxa"/>
            <w:hideMark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Общим отделом администрации </w:t>
            </w:r>
            <w:r w:rsidRPr="007108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Школьненского сельского поселения Белореченского муниципального района Краснодарского края                                                                          </w:t>
            </w:r>
          </w:p>
        </w:tc>
        <w:tc>
          <w:tcPr>
            <w:tcW w:w="1129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8" w:type="dxa"/>
            <w:vAlign w:val="bottom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08A6" w:rsidRPr="007108A6" w:rsidTr="007108A6">
        <w:trPr>
          <w:cantSplit/>
          <w:trHeight w:val="302"/>
        </w:trPr>
        <w:tc>
          <w:tcPr>
            <w:tcW w:w="4862" w:type="dxa"/>
            <w:hideMark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общего отдела</w:t>
            </w:r>
          </w:p>
        </w:tc>
        <w:tc>
          <w:tcPr>
            <w:tcW w:w="1129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8" w:type="dxa"/>
            <w:vAlign w:val="bottom"/>
            <w:hideMark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Н.А.Косолапова</w:t>
            </w:r>
          </w:p>
        </w:tc>
      </w:tr>
      <w:tr w:rsidR="007108A6" w:rsidRPr="007108A6" w:rsidTr="007108A6">
        <w:trPr>
          <w:cantSplit/>
          <w:trHeight w:val="316"/>
        </w:trPr>
        <w:tc>
          <w:tcPr>
            <w:tcW w:w="4862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9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8" w:type="dxa"/>
            <w:vAlign w:val="bottom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08A6" w:rsidRPr="007108A6" w:rsidTr="007108A6">
        <w:trPr>
          <w:cantSplit/>
          <w:trHeight w:val="302"/>
        </w:trPr>
        <w:tc>
          <w:tcPr>
            <w:tcW w:w="4862" w:type="dxa"/>
            <w:hideMark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1129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8" w:type="dxa"/>
            <w:vAlign w:val="bottom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08A6" w:rsidRPr="007108A6" w:rsidTr="007108A6">
        <w:trPr>
          <w:cantSplit/>
          <w:trHeight w:val="1539"/>
        </w:trPr>
        <w:tc>
          <w:tcPr>
            <w:tcW w:w="4862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финансового отдела администрации </w:t>
            </w:r>
            <w:r w:rsidRPr="007108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Школьненского сельского поселения Белореченского муниципального района Краснодарского края         </w:t>
            </w:r>
          </w:p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</w:p>
        </w:tc>
        <w:tc>
          <w:tcPr>
            <w:tcW w:w="1129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8" w:type="dxa"/>
            <w:vAlign w:val="bottom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Е.В.Леник</w:t>
            </w:r>
          </w:p>
        </w:tc>
      </w:tr>
      <w:tr w:rsidR="007108A6" w:rsidRPr="007108A6" w:rsidTr="007108A6">
        <w:trPr>
          <w:cantSplit/>
          <w:trHeight w:val="1553"/>
        </w:trPr>
        <w:tc>
          <w:tcPr>
            <w:tcW w:w="4862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r w:rsidRPr="007108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Школьненского сельского поселения Белореченского муниципального района Краснодарского края                                                                                   </w:t>
            </w:r>
          </w:p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1129" w:type="dxa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898" w:type="dxa"/>
            <w:vAlign w:val="bottom"/>
          </w:tcPr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</w:t>
            </w:r>
          </w:p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proofErr w:type="spellStart"/>
            <w:r w:rsidRPr="007108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В.Г.Нестеров</w:t>
            </w:r>
            <w:proofErr w:type="spellEnd"/>
          </w:p>
          <w:p w:rsidR="007108A6" w:rsidRPr="007108A6" w:rsidRDefault="007108A6" w:rsidP="007108A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23865" w:rsidRPr="007108A6" w:rsidRDefault="00023865" w:rsidP="0071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7108A6" w:rsidRDefault="00023865" w:rsidP="0071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7108A6" w:rsidRDefault="00023865" w:rsidP="0071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023865" w:rsidRDefault="00ED1608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023865" w:rsidRDefault="00ED1608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E1863" w:rsidRPr="00023865" w:rsidRDefault="005E1863" w:rsidP="00023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1863" w:rsidRPr="00023865" w:rsidSect="007D2D50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608"/>
    <w:rsid w:val="00023865"/>
    <w:rsid w:val="00075CA3"/>
    <w:rsid w:val="00092303"/>
    <w:rsid w:val="000B1A85"/>
    <w:rsid w:val="000C5F07"/>
    <w:rsid w:val="000D20DD"/>
    <w:rsid w:val="00176C11"/>
    <w:rsid w:val="001E4757"/>
    <w:rsid w:val="00284DBD"/>
    <w:rsid w:val="003D7A3B"/>
    <w:rsid w:val="004A60EC"/>
    <w:rsid w:val="0050361C"/>
    <w:rsid w:val="005E1863"/>
    <w:rsid w:val="00647716"/>
    <w:rsid w:val="007108A6"/>
    <w:rsid w:val="007D2D50"/>
    <w:rsid w:val="00830A54"/>
    <w:rsid w:val="00986B96"/>
    <w:rsid w:val="00A41B5F"/>
    <w:rsid w:val="00A71A37"/>
    <w:rsid w:val="00BA7BA2"/>
    <w:rsid w:val="00BC1D13"/>
    <w:rsid w:val="00C904B2"/>
    <w:rsid w:val="00D30958"/>
    <w:rsid w:val="00D74010"/>
    <w:rsid w:val="00DA5FDC"/>
    <w:rsid w:val="00E66ABB"/>
    <w:rsid w:val="00E94589"/>
    <w:rsid w:val="00ED1608"/>
    <w:rsid w:val="00F06DD2"/>
    <w:rsid w:val="00F20A9F"/>
    <w:rsid w:val="00FE00E2"/>
    <w:rsid w:val="00FF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DCBE"/>
  <w15:docId w15:val="{AC758A1F-9864-48B7-AA44-6148BAC1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03"/>
  </w:style>
  <w:style w:type="paragraph" w:styleId="1">
    <w:name w:val="heading 1"/>
    <w:basedOn w:val="a"/>
    <w:next w:val="a"/>
    <w:link w:val="10"/>
    <w:qFormat/>
    <w:rsid w:val="00A41B5F"/>
    <w:pPr>
      <w:keepNext/>
      <w:tabs>
        <w:tab w:val="left" w:pos="285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ED16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6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6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41B5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hyperlink" Target="http://pravo-search.minjust.ru:8080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MSI</cp:lastModifiedBy>
  <cp:revision>21</cp:revision>
  <cp:lastPrinted>2025-12-23T05:45:00Z</cp:lastPrinted>
  <dcterms:created xsi:type="dcterms:W3CDTF">2022-07-25T06:39:00Z</dcterms:created>
  <dcterms:modified xsi:type="dcterms:W3CDTF">2025-12-23T05:46:00Z</dcterms:modified>
</cp:coreProperties>
</file>